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rPr>
      </w:pPr>
      <w:bookmarkStart w:id="1" w:name="_GoBack"/>
      <w:bookmarkEnd w:id="1"/>
      <w:r>
        <w:rPr>
          <w:rFonts w:hint="eastAsia"/>
          <w:shd w:val="pct10" w:color="auto" w:fill="FFFFFF"/>
        </w:rPr>
        <w:drawing>
          <wp:inline distT="0" distB="0" distL="114300" distR="114300">
            <wp:extent cx="5536565" cy="808990"/>
            <wp:effectExtent l="0" t="0" r="10795" b="1397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lum contrast="20000"/>
                    </a:blip>
                    <a:stretch>
                      <a:fillRect/>
                    </a:stretch>
                  </pic:blipFill>
                  <pic:spPr>
                    <a:xfrm>
                      <a:off x="0" y="0"/>
                      <a:ext cx="5536565" cy="808990"/>
                    </a:xfrm>
                    <a:prstGeom prst="rect">
                      <a:avLst/>
                    </a:prstGeom>
                    <a:noFill/>
                    <a:ln>
                      <a:noFill/>
                    </a:ln>
                  </pic:spPr>
                </pic:pic>
              </a:graphicData>
            </a:graphic>
          </wp:inline>
        </w:drawing>
      </w:r>
    </w:p>
    <w:p>
      <w:pPr>
        <w:rPr>
          <w:rFonts w:ascii="仿宋_GB2312" w:eastAsia="仿宋_GB2312"/>
          <w:sz w:val="32"/>
        </w:rPr>
      </w:pPr>
    </w:p>
    <w:p>
      <w:pPr>
        <w:rPr>
          <w:rFonts w:ascii="仿宋_GB2312" w:eastAsia="仿宋_GB2312"/>
          <w:sz w:val="32"/>
        </w:rPr>
      </w:pPr>
    </w:p>
    <w:p>
      <w:pPr>
        <w:jc w:val="center"/>
        <w:rPr>
          <w:rFonts w:ascii="仿宋_GB2312" w:eastAsia="仿宋_GB2312"/>
          <w:sz w:val="32"/>
        </w:rPr>
      </w:pPr>
      <w:bookmarkStart w:id="0" w:name="文号"/>
      <w:r>
        <w:rPr>
          <w:rFonts w:hint="eastAsia" w:ascii="仿宋_GB2312" w:eastAsia="仿宋_GB2312"/>
          <w:sz w:val="32"/>
        </w:rPr>
        <w:t>浙商大学〔2015〕214号</w:t>
      </w:r>
      <w:bookmarkEnd w:id="0"/>
    </w:p>
    <w:p>
      <w:pPr>
        <w:spacing w:line="180" w:lineRule="exact"/>
        <w:rPr>
          <w:rFonts w:hint="eastAsia"/>
          <w:color w:val="FF0000"/>
          <w:sz w:val="32"/>
          <w:u w:val="thick"/>
        </w:rPr>
      </w:pPr>
      <w:r>
        <w:rPr>
          <w:rFonts w:hint="eastAsia"/>
          <w:color w:val="FF0000"/>
          <w:sz w:val="32"/>
          <w:u w:val="thick"/>
        </w:rPr>
        <w:t xml:space="preserve">                                                          </w:t>
      </w:r>
    </w:p>
    <w:p>
      <w:pPr>
        <w:shd w:val="clear" w:color="auto" w:fill="FFFFFF"/>
        <w:adjustRightInd w:val="0"/>
        <w:snapToGrid w:val="0"/>
        <w:spacing w:line="680" w:lineRule="exact"/>
        <w:jc w:val="center"/>
        <w:rPr>
          <w:rFonts w:hint="eastAsia" w:ascii="仿宋_GB2312" w:hAnsi="仿宋" w:eastAsia="仿宋_GB2312"/>
          <w:sz w:val="32"/>
          <w:szCs w:val="32"/>
        </w:rPr>
      </w:pPr>
    </w:p>
    <w:p>
      <w:pPr>
        <w:shd w:val="clear" w:color="auto" w:fill="FFFFFF"/>
        <w:adjustRightInd w:val="0"/>
        <w:snapToGrid w:val="0"/>
        <w:spacing w:line="680" w:lineRule="exact"/>
        <w:jc w:val="center"/>
        <w:rPr>
          <w:rFonts w:hint="eastAsia" w:ascii="仿宋_GB2312" w:hAnsi="仿宋" w:eastAsia="仿宋_GB2312"/>
          <w:sz w:val="32"/>
          <w:szCs w:val="32"/>
        </w:rPr>
      </w:pPr>
    </w:p>
    <w:p>
      <w:pPr>
        <w:shd w:val="clear" w:color="auto" w:fill="FFFFFF"/>
        <w:adjustRightInd w:val="0"/>
        <w:snapToGrid w:val="0"/>
        <w:spacing w:line="58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浙江工商大学关于修订</w:t>
      </w:r>
    </w:p>
    <w:p>
      <w:pPr>
        <w:shd w:val="clear" w:color="auto" w:fill="FFFFFF"/>
        <w:adjustRightInd w:val="0"/>
        <w:snapToGrid w:val="0"/>
        <w:spacing w:line="58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学生素质评价办法的通知</w:t>
      </w:r>
    </w:p>
    <w:p>
      <w:pPr>
        <w:shd w:val="clear" w:color="auto" w:fill="FFFFFF"/>
        <w:adjustRightInd w:val="0"/>
        <w:snapToGrid w:val="0"/>
        <w:spacing w:line="580" w:lineRule="exact"/>
        <w:rPr>
          <w:rFonts w:hint="eastAsia" w:ascii="仿宋_GB2312" w:hAnsi="仿宋" w:eastAsia="仿宋_GB2312"/>
          <w:sz w:val="32"/>
          <w:szCs w:val="32"/>
        </w:rPr>
      </w:pPr>
    </w:p>
    <w:p>
      <w:pPr>
        <w:shd w:val="clear" w:color="auto" w:fill="FFFFFF"/>
        <w:adjustRightInd w:val="0"/>
        <w:snapToGrid w:val="0"/>
        <w:spacing w:line="580" w:lineRule="exact"/>
        <w:rPr>
          <w:rFonts w:hint="eastAsia" w:ascii="仿宋_GB2312" w:hAnsi="仿宋" w:eastAsia="仿宋_GB2312"/>
          <w:sz w:val="32"/>
          <w:szCs w:val="32"/>
        </w:rPr>
      </w:pPr>
      <w:r>
        <w:rPr>
          <w:rFonts w:hint="eastAsia" w:ascii="仿宋_GB2312" w:hAnsi="仿宋" w:eastAsia="仿宋_GB2312"/>
          <w:sz w:val="32"/>
          <w:szCs w:val="32"/>
        </w:rPr>
        <w:t>校内各部门、学生各班级：</w:t>
      </w:r>
    </w:p>
    <w:p>
      <w:pPr>
        <w:shd w:val="clear" w:color="auto" w:fill="FFFFFF"/>
        <w:adjustRightInd w:val="0"/>
        <w:snapToGrid w:val="0"/>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《浙江工商大学学生素质评价办法》经修订，现予以印发，请遵照执行。</w:t>
      </w:r>
    </w:p>
    <w:p>
      <w:pPr>
        <w:shd w:val="clear" w:color="auto" w:fill="FFFFFF"/>
        <w:adjustRightInd w:val="0"/>
        <w:snapToGrid w:val="0"/>
        <w:spacing w:line="580" w:lineRule="exact"/>
        <w:rPr>
          <w:rFonts w:hint="eastAsia" w:ascii="仿宋_GB2312" w:hAnsi="仿宋" w:eastAsia="仿宋_GB2312"/>
          <w:sz w:val="32"/>
          <w:szCs w:val="32"/>
        </w:rPr>
      </w:pPr>
    </w:p>
    <w:p>
      <w:pPr>
        <w:shd w:val="clear" w:color="auto" w:fill="FFFFFF"/>
        <w:adjustRightInd w:val="0"/>
        <w:snapToGrid w:val="0"/>
        <w:spacing w:line="580" w:lineRule="exact"/>
        <w:rPr>
          <w:rFonts w:hint="eastAsia" w:ascii="仿宋_GB2312" w:hAnsi="仿宋" w:eastAsia="仿宋_GB2312"/>
          <w:sz w:val="32"/>
          <w:szCs w:val="32"/>
        </w:rPr>
      </w:pPr>
    </w:p>
    <w:p>
      <w:pPr>
        <w:shd w:val="clear" w:color="auto" w:fill="FFFFFF"/>
        <w:adjustRightInd w:val="0"/>
        <w:snapToGrid w:val="0"/>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浙江工商大学</w:t>
      </w:r>
    </w:p>
    <w:p>
      <w:pPr>
        <w:shd w:val="clear" w:color="auto" w:fill="FFFFFF"/>
        <w:adjustRightInd w:val="0"/>
        <w:snapToGrid w:val="0"/>
        <w:spacing w:line="580" w:lineRule="exact"/>
        <w:ind w:firstLine="4960" w:firstLineChars="1550"/>
        <w:rPr>
          <w:rFonts w:hint="eastAsia" w:ascii="仿宋_GB2312" w:hAnsi="仿宋" w:eastAsia="仿宋_GB2312"/>
          <w:sz w:val="32"/>
          <w:szCs w:val="32"/>
        </w:rPr>
      </w:pPr>
      <w:r>
        <w:rPr>
          <w:rFonts w:hint="eastAsia" w:ascii="仿宋_GB2312" w:hAnsi="仿宋" w:eastAsia="仿宋_GB2312"/>
          <w:sz w:val="32"/>
          <w:szCs w:val="32"/>
        </w:rPr>
        <w:t>2015年7月20日</w:t>
      </w:r>
    </w:p>
    <w:p>
      <w:pPr>
        <w:shd w:val="clear" w:color="auto" w:fill="FFFFFF"/>
        <w:adjustRightInd w:val="0"/>
        <w:snapToGrid w:val="0"/>
        <w:spacing w:line="580" w:lineRule="exact"/>
        <w:rPr>
          <w:rFonts w:hint="eastAsia" w:ascii="仿宋_GB2312" w:hAnsi="仿宋" w:eastAsia="仿宋_GB2312"/>
          <w:sz w:val="32"/>
          <w:szCs w:val="32"/>
        </w:rPr>
      </w:pPr>
    </w:p>
    <w:p>
      <w:pPr>
        <w:shd w:val="clear" w:color="auto" w:fill="FFFFFF"/>
        <w:adjustRightInd w:val="0"/>
        <w:snapToGrid w:val="0"/>
        <w:spacing w:line="580" w:lineRule="exact"/>
        <w:rPr>
          <w:rFonts w:hint="eastAsia" w:ascii="仿宋_GB2312" w:hAnsi="仿宋" w:eastAsia="仿宋_GB2312"/>
          <w:sz w:val="32"/>
          <w:szCs w:val="32"/>
        </w:rPr>
      </w:pPr>
    </w:p>
    <w:p>
      <w:pPr>
        <w:shd w:val="clear" w:color="auto" w:fill="FFFFFF"/>
        <w:adjustRightInd w:val="0"/>
        <w:snapToGrid w:val="0"/>
        <w:spacing w:line="580" w:lineRule="exact"/>
        <w:rPr>
          <w:rFonts w:hint="eastAsia" w:ascii="仿宋_GB2312" w:hAnsi="仿宋" w:eastAsia="仿宋_GB2312"/>
          <w:sz w:val="32"/>
          <w:szCs w:val="32"/>
        </w:rPr>
      </w:pPr>
    </w:p>
    <w:p>
      <w:pPr>
        <w:shd w:val="clear" w:color="auto" w:fill="FFFFFF"/>
        <w:adjustRightInd w:val="0"/>
        <w:snapToGrid w:val="0"/>
        <w:spacing w:line="58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浙江工商大学学生素质评价办法</w:t>
      </w:r>
    </w:p>
    <w:p>
      <w:pPr>
        <w:shd w:val="clear" w:color="auto" w:fill="FFFFFF"/>
        <w:adjustRightInd w:val="0"/>
        <w:snapToGrid w:val="0"/>
        <w:spacing w:line="580" w:lineRule="exact"/>
        <w:jc w:val="center"/>
        <w:rPr>
          <w:rFonts w:hint="eastAsia" w:ascii="仿宋_GB2312" w:hAnsi="仿宋" w:eastAsia="仿宋_GB2312"/>
          <w:sz w:val="32"/>
          <w:szCs w:val="32"/>
        </w:rPr>
      </w:pPr>
    </w:p>
    <w:p>
      <w:pPr>
        <w:shd w:val="clear" w:color="auto" w:fill="FFFFFF"/>
        <w:adjustRightInd w:val="0"/>
        <w:snapToGrid w:val="0"/>
        <w:spacing w:line="580" w:lineRule="exact"/>
        <w:jc w:val="center"/>
        <w:rPr>
          <w:rFonts w:hint="eastAsia" w:ascii="黑体" w:hAnsi="仿宋" w:eastAsia="黑体"/>
          <w:sz w:val="32"/>
          <w:szCs w:val="32"/>
        </w:rPr>
      </w:pPr>
      <w:r>
        <w:rPr>
          <w:rFonts w:hint="eastAsia" w:ascii="黑体" w:hAnsi="仿宋" w:eastAsia="黑体"/>
          <w:sz w:val="32"/>
          <w:szCs w:val="32"/>
        </w:rPr>
        <w:t>第一章  总  则</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第一条</w:t>
      </w:r>
      <w:r>
        <w:rPr>
          <w:rFonts w:hint="eastAsia" w:ascii="仿宋_GB2312" w:hAnsi="仿宋" w:eastAsia="仿宋_GB2312"/>
          <w:sz w:val="32"/>
          <w:szCs w:val="32"/>
        </w:rPr>
        <w:t xml:space="preserve">  为认真贯彻党的教育方针，调动广大学生刻苦学习，奋发向上的积极性，培养学生的创新精神与实践能力，鼓励学生个性发展，促进学生德、智、体、美全面发展，为中国特色社会主义事业培养有理想、有道德、有文化、有纪律的建设者和接班人，根据《中共中央 国务院关于进一步加强和改进大学生思想政治教育的意见》、《普通高校德育大纲》、《普通高校学生管理规定》和《普通高等学校学生行为准则》等有关精神，结合我校学生实际情况，特制定本办法。</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第二条</w:t>
      </w:r>
      <w:r>
        <w:rPr>
          <w:rFonts w:hint="eastAsia" w:ascii="仿宋_GB2312" w:hAnsi="仿宋" w:eastAsia="仿宋_GB2312"/>
          <w:sz w:val="32"/>
          <w:szCs w:val="32"/>
        </w:rPr>
        <w:t xml:space="preserve">  本办法适用于全日制普通本科学生。</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第三条</w:t>
      </w:r>
      <w:r>
        <w:rPr>
          <w:rFonts w:hint="eastAsia" w:ascii="仿宋_GB2312" w:hAnsi="仿宋" w:eastAsia="仿宋_GB2312"/>
          <w:sz w:val="32"/>
          <w:szCs w:val="32"/>
        </w:rPr>
        <w:t xml:space="preserve">  学生素质综合评价（以下简称“素质评价”）是以考核与评价学生全面素质为目标，以定量与定性相结合、记实与评议相结合的方法，对学生的德、智、体、美以及综合能力进行测评。以德、智、体、美的评价作为学生成长的基本达标性评价，以综合能力作为学生个性发展和突出能力的评价，形成两个层面的综合评价成绩。</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p>
    <w:p>
      <w:pPr>
        <w:shd w:val="clear" w:color="auto" w:fill="FFFFFF"/>
        <w:adjustRightInd w:val="0"/>
        <w:snapToGrid w:val="0"/>
        <w:spacing w:line="580" w:lineRule="exact"/>
        <w:jc w:val="center"/>
        <w:rPr>
          <w:rFonts w:hint="eastAsia" w:ascii="黑体" w:hAnsi="仿宋" w:eastAsia="黑体"/>
          <w:sz w:val="32"/>
          <w:szCs w:val="32"/>
        </w:rPr>
      </w:pPr>
      <w:r>
        <w:rPr>
          <w:rFonts w:hint="eastAsia" w:ascii="黑体" w:hAnsi="仿宋" w:eastAsia="黑体"/>
          <w:sz w:val="32"/>
          <w:szCs w:val="32"/>
        </w:rPr>
        <w:t>第二章  素质评价指标体系与评价方法</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第四条</w:t>
      </w:r>
      <w:r>
        <w:rPr>
          <w:rFonts w:hint="eastAsia" w:ascii="仿宋_GB2312" w:hAnsi="仿宋" w:eastAsia="仿宋_GB2312"/>
          <w:sz w:val="32"/>
          <w:szCs w:val="32"/>
        </w:rPr>
        <w:t xml:space="preserve">  素质评价指标体系设置按品德素质、专业素质、身心素质和综合能力四个一级指标设立，其中品德素质、专业素质、身心素质构成基本评价指标。</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第五条</w:t>
      </w:r>
      <w:r>
        <w:rPr>
          <w:rFonts w:hint="eastAsia" w:ascii="仿宋_GB2312" w:hAnsi="仿宋" w:eastAsia="仿宋_GB2312"/>
          <w:sz w:val="32"/>
          <w:szCs w:val="32"/>
        </w:rPr>
        <w:t xml:space="preserve">  品德素质评价由评议成绩和记实考核两部分组成，其中评议成绩占70%，记实考核占30%。即品德素质分=评议成绩×70%+记实成绩×30%。</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评议成绩=学生自评成绩×5%+学生代表评议成绩×60%+辅导员评议成绩×35%</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（一）评议内容、评议标准和评议方法：</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1.评议内容为政治素养、法制观念、诚实守信、团队协作和社会责任。</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政治素养：坚持四项基本原则，关心时事政治，拥护党的政策，思想积极向上，主动参加校、院组织的各项政治活动；</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法制观念：具有法制意识，爱护校园环境，自觉遵守国家法律法规和学校的各项规章制度；</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诚实守信：为人真诚，待人友善，品行正直，诺守诚信；</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团队协作：关心班集体，关心学校事务和学校发展，遵守团队规则，尊重团队利益，积极参加各类团队活动，善于沟通和协作；</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社会责任：具有社会职责、任务和使命的自觉意识，能积极参加社会公益活动。</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2．评议标准</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62"/>
        <w:gridCol w:w="1298"/>
        <w:gridCol w:w="1125"/>
        <w:gridCol w:w="1215"/>
        <w:gridCol w:w="1125"/>
        <w:gridCol w:w="13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462"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综合印象</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优秀</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良好</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合格</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较差</w:t>
            </w:r>
          </w:p>
        </w:tc>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462"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可得分数</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18～20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15～17</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12～14</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10～11</w:t>
            </w:r>
          </w:p>
        </w:tc>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580" w:lineRule="exact"/>
              <w:ind w:left="-210" w:leftChars="-100" w:right="-210" w:rightChars="-100"/>
              <w:jc w:val="center"/>
              <w:rPr>
                <w:rFonts w:hint="eastAsia" w:ascii="仿宋_GB2312" w:hAnsi="仿宋" w:eastAsia="仿宋_GB2312"/>
                <w:sz w:val="28"/>
                <w:szCs w:val="28"/>
              </w:rPr>
            </w:pPr>
            <w:r>
              <w:rPr>
                <w:rFonts w:hint="eastAsia" w:ascii="仿宋_GB2312" w:hAnsi="仿宋" w:eastAsia="仿宋_GB2312"/>
                <w:sz w:val="28"/>
                <w:szCs w:val="28"/>
              </w:rPr>
              <w:t>10以下</w:t>
            </w:r>
          </w:p>
        </w:tc>
      </w:tr>
    </w:tbl>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评议办法：评议由学生自评、学生代表评价、辅导员评价构成，比例分别为5%、60%、35%。在评议期末分别由学生本人、学生代表和辅导员针对评议内容打分，然后按比例合成计算品德素质评议分数。学生代表除班长、团支书指定参加（若班级建有党支部，则支部书记也指定参加），其余代表由班会民主选举产生，学生代表人数不得少于参评人数的30%，条件成熟的学院可引入任课教师代表（由班级民主推荐）评价，任课教师代表、班主任、辅导员评价所占比例不超过35%。</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（二）记实项目和标准：</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记实项目：“记实”是指对学生日常思想、学习和生活中反映品德素质特征、品德养成和遵规守纪的行为、事件进行记录和评价，包括学校要求每个学生必须做到的、学校提倡、鼓励的行为。违反法律、法规和学校规则等行为同时纳入记实项目之中。记实基本成绩为60分，内容由学院根据学生专业特点制订，并报学生处备案。</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2.记实标准参考 </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各种荣誉、奖项记实标准参考值</w:t>
      </w:r>
    </w:p>
    <w:tbl>
      <w:tblPr>
        <w:tblStyle w:val="4"/>
        <w:tblW w:w="63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75"/>
        <w:gridCol w:w="1599"/>
        <w:gridCol w:w="1101"/>
        <w:gridCol w:w="1076"/>
        <w:gridCol w:w="1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等级</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国家级</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省级</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市级</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校级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分值</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20</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15</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12</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8</w:t>
            </w:r>
          </w:p>
        </w:tc>
      </w:tr>
    </w:tbl>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纪律处分等记实标准参考值</w:t>
      </w:r>
    </w:p>
    <w:tbl>
      <w:tblPr>
        <w:tblStyle w:val="4"/>
        <w:tblW w:w="85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26"/>
        <w:gridCol w:w="1497"/>
        <w:gridCol w:w="946"/>
        <w:gridCol w:w="1420"/>
        <w:gridCol w:w="1131"/>
        <w:gridCol w:w="1080"/>
        <w:gridCol w:w="13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等级</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违法</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留校察看</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记过</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严重</w:t>
            </w:r>
          </w:p>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警告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警告</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通报</w:t>
            </w:r>
          </w:p>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批评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分值</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-10～-30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-10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-8～-10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仿宋_GB2312" w:hAnsi="仿宋" w:eastAsia="仿宋_GB2312"/>
                <w:sz w:val="28"/>
                <w:szCs w:val="28"/>
              </w:rPr>
            </w:pPr>
            <w:r>
              <w:rPr>
                <w:rFonts w:hint="eastAsia" w:ascii="仿宋_GB2312" w:hAnsi="仿宋" w:eastAsia="仿宋_GB2312"/>
                <w:sz w:val="28"/>
                <w:szCs w:val="28"/>
              </w:rPr>
              <w:t>-4～-6</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ind w:left="-210" w:leftChars="-100" w:right="-210" w:rightChars="-100"/>
              <w:jc w:val="center"/>
              <w:rPr>
                <w:rFonts w:hint="eastAsia" w:ascii="仿宋_GB2312" w:hAnsi="仿宋" w:eastAsia="仿宋_GB2312"/>
                <w:sz w:val="28"/>
                <w:szCs w:val="28"/>
              </w:rPr>
            </w:pPr>
            <w:r>
              <w:rPr>
                <w:rFonts w:hint="eastAsia" w:ascii="仿宋_GB2312" w:hAnsi="仿宋" w:eastAsia="仿宋_GB2312"/>
                <w:sz w:val="28"/>
                <w:szCs w:val="28"/>
              </w:rPr>
              <w:t>-2～-4</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ind w:left="-210" w:leftChars="-100" w:right="-210" w:rightChars="-100"/>
              <w:jc w:val="center"/>
              <w:rPr>
                <w:rFonts w:hint="eastAsia" w:ascii="仿宋_GB2312" w:hAnsi="仿宋" w:eastAsia="仿宋_GB2312"/>
                <w:sz w:val="28"/>
                <w:szCs w:val="28"/>
              </w:rPr>
            </w:pPr>
            <w:r>
              <w:rPr>
                <w:rFonts w:hint="eastAsia" w:ascii="仿宋_GB2312" w:hAnsi="仿宋" w:eastAsia="仿宋_GB2312"/>
                <w:sz w:val="28"/>
                <w:szCs w:val="28"/>
              </w:rPr>
              <w:t>-0.5～-2</w:t>
            </w:r>
          </w:p>
        </w:tc>
      </w:tr>
    </w:tbl>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3.对参与院、班活动的个人，学院可根据实际情况适当加分，但此档学生个人总加分不超过15分。</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4.在评价期限内班级学风建设获得一次校“学风优良班”称号的记实基本成绩加5分，获得两次的记实基本成绩加8分；被评为校“学风特优班”的记实基本成绩加10分（不兼得）；校先进团支部的记实基本成绩加 5分；校五四团支部的记实基本成绩加8分。所有集体荣誉的记实基本成绩加分累计不超过15分。</w:t>
      </w:r>
    </w:p>
    <w:p>
      <w:pPr>
        <w:shd w:val="clear" w:color="auto" w:fill="FFFFFF"/>
        <w:snapToGrid w:val="0"/>
        <w:spacing w:line="580" w:lineRule="exact"/>
        <w:ind w:firstLine="480" w:firstLineChars="150"/>
        <w:rPr>
          <w:rFonts w:hint="eastAsia" w:ascii="仿宋_GB2312" w:hAnsi="仿宋" w:eastAsia="仿宋_GB2312"/>
          <w:sz w:val="32"/>
          <w:szCs w:val="32"/>
        </w:rPr>
      </w:pPr>
      <w:r>
        <w:rPr>
          <w:rFonts w:hint="eastAsia" w:ascii="仿宋_GB2312" w:hAnsi="仿宋" w:eastAsia="仿宋_GB2312"/>
          <w:sz w:val="32"/>
          <w:szCs w:val="32"/>
        </w:rPr>
        <w:t>5.学院可根据学校相关制度和学院实际细化加分标准或增加加分项目。</w:t>
      </w:r>
    </w:p>
    <w:p>
      <w:pPr>
        <w:shd w:val="clear" w:color="auto" w:fill="FFFFFF"/>
        <w:tabs>
          <w:tab w:val="right" w:leader="middleDot" w:pos="5880"/>
        </w:tabs>
        <w:snapToGrid w:val="0"/>
        <w:spacing w:line="580" w:lineRule="exact"/>
        <w:ind w:firstLine="547" w:firstLineChars="171"/>
        <w:rPr>
          <w:rFonts w:hint="eastAsia" w:ascii="仿宋_GB2312" w:hAnsi="仿宋" w:eastAsia="仿宋_GB2312"/>
          <w:sz w:val="32"/>
          <w:szCs w:val="32"/>
        </w:rPr>
      </w:pPr>
      <w:r>
        <w:rPr>
          <w:rFonts w:hint="eastAsia" w:ascii="仿宋_GB2312" w:hAnsi="仿宋" w:eastAsia="仿宋_GB2312"/>
          <w:sz w:val="32"/>
          <w:szCs w:val="32"/>
        </w:rPr>
        <w:t>6.纳入综合能力项的不在此列；同一事件受几种表彰或处分的，加减分不累计；未达到学校纪律处程度的行为由学院统一制订减分标准；违法指触犯有关法律和法规。</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第六条 </w:t>
      </w:r>
      <w:r>
        <w:rPr>
          <w:rFonts w:hint="eastAsia" w:ascii="仿宋_GB2312" w:hAnsi="仿宋" w:eastAsia="仿宋_GB2312"/>
          <w:sz w:val="32"/>
          <w:szCs w:val="32"/>
        </w:rPr>
        <w:t xml:space="preserve"> 专业素质评价即对学生专业学习能力的评价，依据学生专业培养方案所规定的评价期内专业课成绩及专业选修课程（最低学分要求）成绩的加权平均分作为专业素质的评价得分。</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专业素质=∑（专业课及专业选修课程成绩×课程学分数×课程难度系数）/∑专业课及专业选修课程学分数×课程难度系数</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课程成绩以期末考试成绩为准（课程补考成绩不作为计算依据）；成绩评定为合格、不合格的，按75分、45分计算；成绩评定为优秀、良好、中等、及格、不及格的，按95分、85分、75分、65分、45分计算。</w:t>
      </w:r>
    </w:p>
    <w:p>
      <w:pPr>
        <w:shd w:val="clear" w:color="auto" w:fill="FFFFFF"/>
        <w:tabs>
          <w:tab w:val="right" w:leader="middleDot" w:pos="5880"/>
        </w:tabs>
        <w:snapToGrid w:val="0"/>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第七条 </w:t>
      </w:r>
      <w:r>
        <w:rPr>
          <w:rFonts w:hint="eastAsia" w:ascii="仿宋_GB2312" w:hAnsi="仿宋" w:eastAsia="仿宋_GB2312"/>
          <w:sz w:val="32"/>
          <w:szCs w:val="32"/>
        </w:rPr>
        <w:t xml:space="preserve"> 身心素质项由身体素质和心理素质评价构成，权重分别为70%和30%，即：身心素质分=身体素质评价×70%+心理素质评价×30%</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（一）身体素质评价</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二年级学生身体素质评价为评奖年度内学生的体育课平均成绩；三年级学生身体素质评价为评奖年度内学生的体育课与体质测试的平均成绩；四年级学生身体素质评价为评奖年度内学生的体质测试成绩；体育课免修者按65分计。</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（二）心理素质评议</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1.评议内容分含身体健康、乐观情绪、适应能力、自律能力、心理承受能力5项。</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身体健康：经常锻炼身体、精力充沛、精神饱满；</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情绪心态：心态平和、乐观向上、胸怀宽广、人格完整、热爱生命、对生活充满希望；</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适应能力：具有良好的适应能力、能与环境和谐相处；</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自律能力：做事能集中精力、有耐心，在日常学习、生活中具有良好的自省和自控能力；</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心理承受能力：坚强、乐观、自信心强，遇事冷静、情绪不易激动、有良好的挫折承受能力。</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2.心理素质评议包括学生自评、学生代表互评和辅导员、班主任评价</w:t>
      </w:r>
      <w:r>
        <w:rPr>
          <w:rFonts w:hint="eastAsia" w:ascii="仿宋_GB2312" w:hAnsi="仿宋" w:eastAsia="仿宋_GB2312"/>
          <w:b/>
          <w:bCs/>
          <w:sz w:val="32"/>
          <w:szCs w:val="32"/>
        </w:rPr>
        <w:t>，</w:t>
      </w:r>
      <w:r>
        <w:rPr>
          <w:rFonts w:hint="eastAsia" w:ascii="仿宋_GB2312" w:hAnsi="仿宋" w:eastAsia="仿宋_GB2312"/>
          <w:sz w:val="32"/>
          <w:szCs w:val="32"/>
        </w:rPr>
        <w:t>权重分别为5%、60%和35%，评议标准、评议方法参加本办法的第五条第二款第2项、第3项。</w:t>
      </w:r>
    </w:p>
    <w:p>
      <w:pPr>
        <w:shd w:val="clear" w:color="auto" w:fill="FFFFFF"/>
        <w:tabs>
          <w:tab w:val="right" w:leader="middleDot" w:pos="5880"/>
        </w:tabs>
        <w:snapToGrid w:val="0"/>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第八条</w:t>
      </w:r>
      <w:r>
        <w:rPr>
          <w:rFonts w:hint="eastAsia" w:ascii="仿宋_GB2312" w:hAnsi="仿宋" w:eastAsia="仿宋_GB2312"/>
          <w:sz w:val="32"/>
          <w:szCs w:val="32"/>
        </w:rPr>
        <w:t xml:space="preserve">  综合能力是指学生通过学校教育培养，在成长中体现出来个性化的综合能力，指标构成包括研究创新、专业技能、组织领导、文体特长、社会实践等几个方面。</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研究创新：指学生科技比赛、创新创业比赛、发明创造（获得相应组织认可）、科研论文正式发表、科研项目（已立项）等；</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专业技能：计算机水平等级、大学英语四、六级、各类专业技能（水平）资格证书，专业技能比赛获奖、参加硕士研究生入学考试等；</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组织领导：担任寝室长和班级、学院、学校等各类学生干部、各类社团主要干部，在工作中表现出良好的工作责任心、组织能力、领导能力（以校团委组织实施的考核等级和范围为准）；</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社会实践：积极参加社会实践活动，被评为院级及以上先进个人或具有相应评价成果的；</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文体特长：参加院级以上（含校级）文艺、体育活动和其它相关活动（如：运动会、科技文化节、社团文化节、文艺会演）等获奖励或表彰；获得文体方面技能（水平）的资格等级证书。</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（一）综合能力评价由综合能力基础分和综合能力记实组成，基础分为75分，记实部分各项权重分别为30%、25%、15%、15%、15%， 即</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综合能力评价得分=（基础分+研究创新分×30%+专业技能分 ×25%+组织领导分 ×15%+社会实践分 ×15%+文体特长分×15%）</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（二）综合能力记实部分参考标准</w:t>
      </w:r>
    </w:p>
    <w:p>
      <w:pPr>
        <w:shd w:val="clear" w:color="auto" w:fill="FFFFFF"/>
        <w:tabs>
          <w:tab w:val="right" w:leader="middleDot" w:pos="5880"/>
        </w:tabs>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1.研究创新</w:t>
      </w:r>
    </w:p>
    <w:p>
      <w:pPr>
        <w:shd w:val="clear" w:color="auto" w:fill="FFFFFF"/>
        <w:tabs>
          <w:tab w:val="right" w:leader="middleDot" w:pos="5880"/>
        </w:tabs>
        <w:snapToGrid w:val="0"/>
        <w:spacing w:line="560" w:lineRule="exact"/>
        <w:ind w:firstLine="560" w:firstLineChars="200"/>
        <w:rPr>
          <w:rFonts w:hint="eastAsia" w:ascii="仿宋_GB2312" w:hAnsi="仿宋" w:eastAsia="仿宋_GB2312"/>
          <w:sz w:val="32"/>
          <w:szCs w:val="32"/>
        </w:rPr>
      </w:pPr>
      <w:r>
        <w:rPr>
          <w:rFonts w:hint="eastAsia" w:ascii="仿宋_GB2312" w:hAnsi="仿宋" w:eastAsia="仿宋_GB2312"/>
          <w:sz w:val="28"/>
          <w:szCs w:val="28"/>
          <w:lang/>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335280</wp:posOffset>
                </wp:positionV>
                <wp:extent cx="1143000" cy="990600"/>
                <wp:effectExtent l="3175" t="3810" r="12065" b="11430"/>
                <wp:wrapNone/>
                <wp:docPr id="4" name="直线 14"/>
                <wp:cNvGraphicFramePr/>
                <a:graphic xmlns:a="http://schemas.openxmlformats.org/drawingml/2006/main">
                  <a:graphicData uri="http://schemas.microsoft.com/office/word/2010/wordprocessingShape">
                    <wps:wsp>
                      <wps:cNvSpPr/>
                      <wps:spPr>
                        <a:xfrm>
                          <a:off x="0" y="0"/>
                          <a:ext cx="1143000"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81pt;margin-top:26.4pt;height:78pt;width:90pt;z-index:251661312;mso-width-relative:page;mso-height-relative:page;" filled="f" stroked="t" coordsize="21600,21600" o:gfxdata="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G3I&#10;ktcAAAAKAQAADwAAAAAAAAABACAAAAAiAAAAZHJzL2Rvd25yZXYueG1sUEsBAhQAFAAAAAgAh07i&#10;QL1Cd3PqAQAA4QMAAA4AAAAAAAAAAQAgAAAAJgEAAGRycy9lMm9Eb2MueG1sUEsFBgAAAAAGAAYA&#10;WQEAAIIFAAAAAA==&#10;">
                <v:fill on="f" focussize="0,0"/>
                <v:stroke color="#000000" joinstyle="round"/>
                <v:imagedata o:title=""/>
                <o:lock v:ext="edit" aspectratio="f"/>
              </v:line>
            </w:pict>
          </mc:Fallback>
        </mc:AlternateContent>
      </w:r>
      <w:r>
        <w:rPr>
          <w:rFonts w:hint="eastAsia" w:ascii="仿宋_GB2312" w:hAnsi="仿宋" w:eastAsia="仿宋_GB2312"/>
          <w:sz w:val="32"/>
          <w:szCs w:val="32"/>
        </w:rPr>
        <w:t>（1）学科竞赛奖励记实标准参考值</w:t>
      </w:r>
    </w:p>
    <w:tbl>
      <w:tblPr>
        <w:tblStyle w:val="4"/>
        <w:tblW w:w="57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00"/>
        <w:gridCol w:w="1234"/>
        <w:gridCol w:w="1258"/>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14"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top"/>
          </w:tcPr>
          <w:p>
            <w:pPr>
              <w:tabs>
                <w:tab w:val="left" w:pos="0"/>
              </w:tabs>
              <w:spacing w:line="500" w:lineRule="exact"/>
              <w:ind w:firstLine="420" w:firstLineChars="150"/>
              <w:rPr>
                <w:rFonts w:hint="eastAsia" w:ascii="仿宋_GB2312" w:hAnsi="仿宋" w:eastAsia="仿宋_GB2312"/>
                <w:sz w:val="28"/>
                <w:szCs w:val="28"/>
              </w:rPr>
            </w:pPr>
            <w:r>
              <w:rPr>
                <w:rFonts w:hint="eastAsia" w:ascii="仿宋_GB2312" w:hAnsi="仿宋" w:eastAsia="仿宋_GB2312"/>
                <w:sz w:val="28"/>
                <w:szCs w:val="28"/>
                <w:lang/>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554990</wp:posOffset>
                      </wp:positionV>
                      <wp:extent cx="1143000" cy="396875"/>
                      <wp:effectExtent l="1270" t="4445" r="13970" b="1016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143000" cy="39687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7pt;margin-top:43.7pt;height:31.25pt;width:90pt;z-index:251660288;mso-width-relative:page;mso-height-relative:page;" filled="f" stroked="t" coordsize="21600,21600" o:gfxdata="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lEpT9gAAAAJAQAADwAAAAAAAAABACAAAAAiAAAAZHJzL2Rvd25yZXYueG1sUEsBAhQAFAAA&#10;AAgAh07iQP54nFzvAQAAvQMAAA4AAAAAAAAAAQAgAAAAJwEAAGRycy9lMm9Eb2MueG1sUEsFBgAA&#10;AAAGAAYAWQEAAIgFAAAAAA==&#10;">
                      <v:fill on="f" focussize="0,0"/>
                      <v:stroke color="#000000" joinstyle="round"/>
                      <v:imagedata o:title=""/>
                      <o:lock v:ext="edit" aspectratio="f"/>
                    </v:line>
                  </w:pict>
                </mc:Fallback>
              </mc:AlternateContent>
            </w:r>
            <w:r>
              <w:rPr>
                <w:rFonts w:hint="eastAsia" w:ascii="仿宋_GB2312" w:hAnsi="仿宋" w:eastAsia="仿宋_GB2312"/>
                <w:sz w:val="28"/>
                <w:szCs w:val="28"/>
              </w:rPr>
              <w:t>计分    等级</w:t>
            </w:r>
          </w:p>
          <w:p>
            <w:pPr>
              <w:tabs>
                <w:tab w:val="left" w:pos="0"/>
              </w:tabs>
              <w:spacing w:line="500" w:lineRule="exact"/>
              <w:rPr>
                <w:rFonts w:hint="eastAsia" w:ascii="仿宋_GB2312" w:hAnsi="仿宋" w:eastAsia="仿宋_GB2312"/>
                <w:sz w:val="28"/>
                <w:szCs w:val="28"/>
              </w:rPr>
            </w:pPr>
            <w:r>
              <w:rPr>
                <w:rFonts w:hint="eastAsia" w:ascii="仿宋_GB2312" w:hAnsi="仿宋" w:eastAsia="仿宋_GB2312"/>
                <w:sz w:val="28"/>
                <w:szCs w:val="28"/>
              </w:rPr>
              <w:t>级别</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一等</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二等</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三等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61"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国家级</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50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35</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59"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省  级</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30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20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58"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市  级</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20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15</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58"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校  级</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12</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8</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16"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院  级</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5</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3</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2</w:t>
            </w:r>
          </w:p>
        </w:tc>
      </w:tr>
    </w:tbl>
    <w:p>
      <w:pPr>
        <w:shd w:val="clear" w:color="auto" w:fill="FFFFFF"/>
        <w:tabs>
          <w:tab w:val="right" w:leader="middleDot" w:pos="5880"/>
        </w:tabs>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（2）刊物发表：一级刊物 50分；二级刊物 25分；三级刊物 15分。</w:t>
      </w:r>
    </w:p>
    <w:p>
      <w:pPr>
        <w:shd w:val="clear" w:color="auto" w:fill="FFFFFF"/>
        <w:tabs>
          <w:tab w:val="right" w:leader="middleDot" w:pos="5880"/>
        </w:tabs>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2.专业技能</w:t>
      </w:r>
    </w:p>
    <w:p>
      <w:pPr>
        <w:shd w:val="clear" w:color="auto" w:fill="FFFFFF"/>
        <w:tabs>
          <w:tab w:val="right" w:leader="middleDot" w:pos="5880"/>
        </w:tabs>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大学英语四级：获得六级考试资格加6分，优秀加10分，六级425以上加12分，优秀加15分，通过相应的口试者上浮2分，英语专业学生专业四级等同大学英语六级，艺术（体育）专业大学英语三级合格加4分，该项从通过起以后每次考核均能记分，但只记高分项；通过计算机水平等级二级加6分、三级加10分，该项从通过起以后每次考核均能记分。</w:t>
      </w:r>
    </w:p>
    <w:p>
      <w:pPr>
        <w:shd w:val="clear" w:color="auto" w:fill="FFFFFF"/>
        <w:tabs>
          <w:tab w:val="right" w:leader="middleDot" w:pos="5880"/>
        </w:tabs>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（2）获得各项文体技能（水平）资格证书、专业技能（水平）资格证书记分由学院自行确定，一般上限：高级 30分，中级 20分，初级 10分。</w:t>
      </w:r>
    </w:p>
    <w:p>
      <w:pPr>
        <w:shd w:val="clear" w:color="auto" w:fill="FFFFFF"/>
        <w:tabs>
          <w:tab w:val="right" w:leader="middleDot" w:pos="5880"/>
        </w:tabs>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（3）参加并完成硕士研究生入学考试加12分。</w:t>
      </w:r>
    </w:p>
    <w:p>
      <w:pPr>
        <w:tabs>
          <w:tab w:val="right" w:leader="middleDot" w:pos="5880"/>
        </w:tabs>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注：研究创新、专业技能中创新、创业、学科竞赛项目范围、项目级别按《浙江工商大学关于修订学生学科竞赛管理办法的通知》〔浙商大教〔2014〕97号〕及教务处补充规定执行；科研项目、刊物级别、作者权重参照学校科技处的有关规定划分。</w:t>
      </w:r>
    </w:p>
    <w:p>
      <w:pPr>
        <w:shd w:val="clear" w:color="auto" w:fill="FFFFFF"/>
        <w:tabs>
          <w:tab w:val="right" w:leader="middleDot" w:pos="5880"/>
        </w:tabs>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3.干部考核：优秀20分，良好15分，称职10分，不称职0分</w:t>
      </w:r>
    </w:p>
    <w:p>
      <w:pPr>
        <w:shd w:val="clear" w:color="auto" w:fill="FFFFFF"/>
        <w:tabs>
          <w:tab w:val="right" w:leader="middleDot" w:pos="5880"/>
        </w:tabs>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4.社会实践及文体比赛（表演）</w:t>
      </w:r>
    </w:p>
    <w:tbl>
      <w:tblPr>
        <w:tblStyle w:val="4"/>
        <w:tblW w:w="57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00"/>
        <w:gridCol w:w="1336"/>
        <w:gridCol w:w="1298"/>
        <w:gridCol w:w="13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14"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top"/>
          </w:tcPr>
          <w:p>
            <w:pPr>
              <w:tabs>
                <w:tab w:val="left" w:pos="0"/>
              </w:tabs>
              <w:spacing w:line="500" w:lineRule="exact"/>
              <w:ind w:firstLine="420" w:firstLineChars="150"/>
              <w:rPr>
                <w:rFonts w:hint="eastAsia" w:ascii="仿宋_GB2312" w:hAnsi="仿宋" w:eastAsia="仿宋_GB2312"/>
                <w:sz w:val="28"/>
                <w:szCs w:val="28"/>
              </w:rPr>
            </w:pPr>
            <w:r>
              <w:rPr>
                <w:rFonts w:hint="eastAsia" w:ascii="仿宋_GB2312" w:hAnsi="仿宋" w:eastAsia="仿宋_GB2312"/>
                <w:sz w:val="28"/>
                <w:szCs w:val="28"/>
                <w:lang/>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588010</wp:posOffset>
                      </wp:positionV>
                      <wp:extent cx="1029335" cy="299720"/>
                      <wp:effectExtent l="1270" t="4445" r="5715" b="158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143000" cy="39687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5pt;margin-top:46.3pt;height:23.6pt;width:81.05pt;z-index:251659264;mso-width-relative:page;mso-height-relative:page;" filled="f" stroked="t" coordsize="21600,21600" o:gfxdata="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4uGa/YAAAACQEAAA8AAAAAAAAAAQAgAAAAIgAAAGRycy9kb3ducmV2LnhtbFBLAQIUABQAAAAI&#10;AIdO4kBYnCeA7QEAAL0DAAAOAAAAAAAAAAEAIAAAACcBAABkcnMvZTJvRG9jLnhtbFBLBQYAAAAA&#10;BgAGAFkBAACGBQAAAAA=&#10;">
                      <v:fill on="f" focussize="0,0"/>
                      <v:stroke color="#000000" joinstyle="round"/>
                      <v:imagedata o:title=""/>
                      <o:lock v:ext="edit" aspectratio="f"/>
                    </v:line>
                  </w:pict>
                </mc:Fallback>
              </mc:AlternateContent>
            </w:r>
            <w:r>
              <w:rPr>
                <w:rFonts w:hint="eastAsia" w:ascii="仿宋_GB2312" w:hAnsi="仿宋" w:eastAsia="仿宋_GB2312"/>
                <w:sz w:val="28"/>
                <w:szCs w:val="28"/>
                <w:lang/>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-4445</wp:posOffset>
                      </wp:positionV>
                      <wp:extent cx="1028065" cy="889635"/>
                      <wp:effectExtent l="3175" t="3810" r="5080" b="571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7845" cy="5664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pt;margin-top:-0.35pt;height:70.05pt;width:80.95pt;z-index:251658240;mso-width-relative:page;mso-height-relative:page;" filled="f" stroked="t" coordsize="21600,21600" o:gfxdata="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tlib1wAAAAgBAAAPAAAAAAAAAAEAIAAAACIAAABkcnMvZG93bnJldi54bWxQSwECFAAUAAAA&#10;CACHTuJAwEV+E+8BAAC8AwAADgAAAAAAAAABACAAAAAmAQAAZHJzL2Uyb0RvYy54bWxQSwUGAAAA&#10;AAYABgBZAQAAhwUAAAAA&#10;">
                      <v:fill on="f" focussize="0,0"/>
                      <v:stroke color="#000000" joinstyle="round"/>
                      <v:imagedata o:title=""/>
                      <o:lock v:ext="edit" aspectratio="f"/>
                    </v:line>
                  </w:pict>
                </mc:Fallback>
              </mc:AlternateContent>
            </w:r>
            <w:r>
              <w:rPr>
                <w:rFonts w:hint="eastAsia" w:ascii="仿宋_GB2312" w:hAnsi="仿宋" w:eastAsia="仿宋_GB2312"/>
                <w:sz w:val="28"/>
                <w:szCs w:val="28"/>
              </w:rPr>
              <w:t>计分    等级</w:t>
            </w:r>
          </w:p>
          <w:p>
            <w:pPr>
              <w:tabs>
                <w:tab w:val="left" w:pos="0"/>
              </w:tabs>
              <w:spacing w:line="500" w:lineRule="exact"/>
              <w:rPr>
                <w:rFonts w:hint="eastAsia" w:ascii="仿宋_GB2312" w:hAnsi="仿宋" w:eastAsia="仿宋_GB2312"/>
                <w:sz w:val="28"/>
                <w:szCs w:val="28"/>
              </w:rPr>
            </w:pPr>
            <w:r>
              <w:rPr>
                <w:rFonts w:hint="eastAsia" w:ascii="仿宋_GB2312" w:hAnsi="仿宋" w:eastAsia="仿宋_GB2312"/>
                <w:sz w:val="28"/>
                <w:szCs w:val="28"/>
              </w:rPr>
              <w:t>级别</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一等</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二等</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三等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7"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国家级</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50</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35</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省  级</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30</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20</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市  级</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18</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12</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校  级</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12</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8</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院  级</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5</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3</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2</w:t>
            </w:r>
          </w:p>
        </w:tc>
      </w:tr>
    </w:tbl>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5.团队项目获奖，核心成员权重系数最高为0.8，一般成员权重系数最高为0.5，不分先后则均为0.6，核心成员人数一般不超过20％。</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6.同一项目获得多级荣誉（成果）者，只按该项目的最高等级加分。</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7.学院可以根据需要细化加分标准或增加加分项目、加分等级。</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第九条</w:t>
      </w:r>
      <w:r>
        <w:rPr>
          <w:rFonts w:hint="eastAsia" w:ascii="仿宋_GB2312" w:hAnsi="仿宋" w:eastAsia="仿宋_GB2312"/>
          <w:sz w:val="32"/>
          <w:szCs w:val="32"/>
        </w:rPr>
        <w:t xml:space="preserve">  通过对学生素质综合评价学生将分别获得基本测评分和综合能力分，并分别在评价样本范围内排名。</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基本测评分=品德素质×25%+专业素质×60%+身心素质×15%，综合能力分单独计算。</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p>
    <w:p>
      <w:pPr>
        <w:shd w:val="clear" w:color="auto" w:fill="FFFFFF"/>
        <w:adjustRightInd w:val="0"/>
        <w:snapToGrid w:val="0"/>
        <w:spacing w:line="580" w:lineRule="exact"/>
        <w:jc w:val="center"/>
        <w:rPr>
          <w:rFonts w:hint="eastAsia" w:ascii="黑体" w:hAnsi="仿宋" w:eastAsia="黑体"/>
          <w:sz w:val="32"/>
          <w:szCs w:val="32"/>
        </w:rPr>
      </w:pPr>
      <w:r>
        <w:rPr>
          <w:rFonts w:hint="eastAsia" w:ascii="黑体" w:hAnsi="仿宋" w:eastAsia="黑体"/>
          <w:sz w:val="32"/>
          <w:szCs w:val="32"/>
        </w:rPr>
        <w:t>第三章  实  施</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sz w:val="32"/>
          <w:szCs w:val="32"/>
        </w:rPr>
        <w:t xml:space="preserve">  校学生处负责全校学生素质评价的领导、协调、监督工作，学院分党委负责本学院学生素质评价的领导，学院学生工作办公室负责具体组织实施。</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第十一条</w:t>
      </w:r>
      <w:r>
        <w:rPr>
          <w:rFonts w:hint="eastAsia" w:ascii="仿宋_GB2312" w:hAnsi="仿宋" w:eastAsia="仿宋_GB2312"/>
          <w:sz w:val="32"/>
          <w:szCs w:val="32"/>
        </w:rPr>
        <w:t xml:space="preserve">  学院应根据本院专业特点和学生工作实际需要制订针对性的学生素质评价细则，做到标准一致。学院学生素质评价细则应报学生处备案。</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第十二条 </w:t>
      </w:r>
      <w:r>
        <w:rPr>
          <w:rFonts w:hint="eastAsia" w:ascii="仿宋_GB2312" w:hAnsi="仿宋" w:eastAsia="仿宋_GB2312"/>
          <w:sz w:val="32"/>
          <w:szCs w:val="32"/>
        </w:rPr>
        <w:t xml:space="preserve"> 学院应根据本院学生素质评价细则建立学生记实信息记录体系，并将学生记实信息记录工作纳入学生日常管理体系。</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 xml:space="preserve">  学生素质评价应公开、公正、透明原则。单项评议成绩、记实成绩和综合评价结果应予以公示，公示无异议后素质评价结果上报校学生处。</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第十四条</w:t>
      </w:r>
      <w:r>
        <w:rPr>
          <w:rFonts w:hint="eastAsia" w:ascii="仿宋_GB2312" w:hAnsi="仿宋" w:eastAsia="仿宋_GB2312"/>
          <w:sz w:val="32"/>
          <w:szCs w:val="32"/>
        </w:rPr>
        <w:t xml:space="preserve">  学生素质评价周期为一年度，评价工作在次年开学初完成，综合评价数据计算由计算机辅助完成。</w:t>
      </w:r>
    </w:p>
    <w:p>
      <w:pPr>
        <w:shd w:val="clear" w:color="auto" w:fill="FFFFFF"/>
        <w:tabs>
          <w:tab w:val="right" w:leader="middleDot" w:pos="5880"/>
        </w:tabs>
        <w:snapToGrid w:val="0"/>
        <w:spacing w:line="580" w:lineRule="exact"/>
        <w:ind w:firstLine="640" w:firstLineChars="200"/>
        <w:rPr>
          <w:rFonts w:hint="eastAsia" w:ascii="仿宋_GB2312" w:hAnsi="仿宋" w:eastAsia="仿宋_GB2312"/>
          <w:sz w:val="32"/>
          <w:szCs w:val="32"/>
        </w:rPr>
      </w:pPr>
    </w:p>
    <w:p>
      <w:pPr>
        <w:shd w:val="clear" w:color="auto" w:fill="FFFFFF"/>
        <w:adjustRightInd w:val="0"/>
        <w:snapToGrid w:val="0"/>
        <w:spacing w:line="580" w:lineRule="exact"/>
        <w:jc w:val="center"/>
        <w:rPr>
          <w:rFonts w:hint="eastAsia" w:ascii="黑体" w:hAnsi="仿宋" w:eastAsia="黑体"/>
          <w:sz w:val="32"/>
          <w:szCs w:val="32"/>
        </w:rPr>
      </w:pPr>
      <w:r>
        <w:rPr>
          <w:rFonts w:hint="eastAsia" w:ascii="黑体" w:hAnsi="仿宋" w:eastAsia="黑体"/>
          <w:sz w:val="32"/>
          <w:szCs w:val="32"/>
        </w:rPr>
        <w:t>第四章  附  则</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第十五条</w:t>
      </w:r>
      <w:r>
        <w:rPr>
          <w:rFonts w:hint="eastAsia" w:ascii="仿宋_GB2312" w:hAnsi="仿宋" w:eastAsia="仿宋_GB2312"/>
          <w:sz w:val="32"/>
          <w:szCs w:val="32"/>
        </w:rPr>
        <w:t xml:space="preserve">  学生素质评价结果是学生在校期间思想、学习、生活和个性发展的综合反映，作为整体它是衡量学校教育成效的标尺。学生综合评价成绩将作为学生申报和评定各种奖学金，以及“三好学生”、 “优秀学生干部”和“优秀毕业生”等荣誉的主要依据，同时，也是就业选择时学校向用人单位推荐的重要依据。</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第十六条</w:t>
      </w:r>
      <w:r>
        <w:rPr>
          <w:rFonts w:hint="eastAsia" w:ascii="仿宋_GB2312" w:hAnsi="仿宋" w:eastAsia="仿宋_GB2312"/>
          <w:sz w:val="32"/>
          <w:szCs w:val="32"/>
        </w:rPr>
        <w:t xml:space="preserve">  本办法由校学生处负责解释。</w:t>
      </w:r>
    </w:p>
    <w:p>
      <w:pPr>
        <w:shd w:val="clear" w:color="auto" w:fill="FFFFFF"/>
        <w:tabs>
          <w:tab w:val="right" w:leader="middleDot" w:pos="5880"/>
        </w:tabs>
        <w:snapToGrid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第十七条</w:t>
      </w:r>
      <w:r>
        <w:rPr>
          <w:rFonts w:hint="eastAsia" w:ascii="仿宋_GB2312" w:hAnsi="仿宋" w:eastAsia="仿宋_GB2312"/>
          <w:sz w:val="32"/>
          <w:szCs w:val="32"/>
        </w:rPr>
        <w:t xml:space="preserve">  本办法自发文之日起施行, 以前的相关规定同时废止。</w:t>
      </w:r>
    </w:p>
    <w:p>
      <w:pPr>
        <w:shd w:val="clear" w:color="auto" w:fill="FFFFFF"/>
        <w:tabs>
          <w:tab w:val="right" w:leader="middleDot" w:pos="5880"/>
        </w:tabs>
        <w:snapToGrid w:val="0"/>
        <w:spacing w:line="580" w:lineRule="exact"/>
        <w:rPr>
          <w:rFonts w:hint="eastAsia" w:ascii="仿宋_GB2312" w:hAnsi="仿宋" w:eastAsia="仿宋_GB2312"/>
          <w:sz w:val="32"/>
          <w:szCs w:val="32"/>
        </w:rPr>
      </w:pPr>
    </w:p>
    <w:p>
      <w:pPr>
        <w:shd w:val="clear" w:color="auto" w:fill="FFFFFF"/>
        <w:tabs>
          <w:tab w:val="right" w:leader="middleDot" w:pos="5880"/>
        </w:tabs>
        <w:snapToGrid w:val="0"/>
        <w:spacing w:line="580" w:lineRule="exact"/>
        <w:rPr>
          <w:rFonts w:hint="eastAsia" w:ascii="仿宋_GB2312" w:hAnsi="仿宋" w:eastAsia="仿宋_GB2312"/>
          <w:sz w:val="32"/>
          <w:szCs w:val="32"/>
        </w:rPr>
      </w:pPr>
    </w:p>
    <w:p>
      <w:pPr>
        <w:shd w:val="clear" w:color="auto" w:fill="FFFFFF"/>
        <w:tabs>
          <w:tab w:val="right" w:leader="middleDot" w:pos="5880"/>
        </w:tabs>
        <w:snapToGrid w:val="0"/>
        <w:spacing w:line="580" w:lineRule="exact"/>
        <w:rPr>
          <w:rFonts w:hint="eastAsia" w:ascii="仿宋_GB2312" w:hAnsi="仿宋" w:eastAsia="仿宋_GB2312"/>
          <w:sz w:val="32"/>
          <w:szCs w:val="32"/>
        </w:rPr>
      </w:pPr>
    </w:p>
    <w:p>
      <w:pPr>
        <w:shd w:val="clear" w:color="auto" w:fill="FFFFFF"/>
        <w:tabs>
          <w:tab w:val="right" w:leader="middleDot" w:pos="5880"/>
        </w:tabs>
        <w:snapToGrid w:val="0"/>
        <w:spacing w:line="580" w:lineRule="exact"/>
        <w:ind w:firstLine="420" w:firstLineChars="150"/>
        <w:rPr>
          <w:rFonts w:hint="eastAsia" w:ascii="仿宋_GB2312" w:hAnsi="仿宋" w:eastAsia="仿宋_GB2312"/>
          <w:sz w:val="28"/>
          <w:szCs w:val="28"/>
        </w:rPr>
      </w:pPr>
      <w:r>
        <w:rPr>
          <w:rFonts w:hint="eastAsia" w:ascii="仿宋_GB2312" w:hAnsi="仿宋" w:eastAsia="仿宋_GB2312"/>
          <w:sz w:val="28"/>
          <w:szCs w:val="28"/>
          <w:lang/>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360680</wp:posOffset>
                </wp:positionV>
                <wp:extent cx="5600700" cy="0"/>
                <wp:effectExtent l="0" t="0" r="0" b="0"/>
                <wp:wrapNone/>
                <wp:docPr id="6" name="直线 16"/>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0pt;margin-top:28.4pt;height:0pt;width:441pt;z-index:251663360;mso-width-relative:page;mso-height-relative:page;" filled="f" stroked="t" coordsize="21600,21600" o:gfxdata="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6zxmp0wAAAAYB&#10;AAAPAAAAAAAAAAEAIAAAACIAAABkcnMvZG93bnJldi54bWxQSwECFAAUAAAACACHTuJAuZgkQucB&#10;AADcAwAADgAAAAAAAAABACAAAAAiAQAAZHJzL2Uyb0RvYy54bWxQSwUGAAAAAAYABgBZAQAAewUA&#10;AAAA&#10;">
                <v:fill on="f" focussize="0,0"/>
                <v:stroke color="#000000" joinstyle="round"/>
                <v:imagedata o:title=""/>
                <o:lock v:ext="edit" aspectratio="f"/>
              </v:line>
            </w:pict>
          </mc:Fallback>
        </mc:AlternateContent>
      </w:r>
      <w:r>
        <w:rPr>
          <w:rFonts w:hint="eastAsia" w:ascii="仿宋_GB2312" w:hAnsi="仿宋" w:eastAsia="仿宋_GB2312"/>
          <w:sz w:val="28"/>
          <w:szCs w:val="28"/>
          <w:lang/>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63500</wp:posOffset>
                </wp:positionV>
                <wp:extent cx="5600700" cy="0"/>
                <wp:effectExtent l="0" t="0" r="0" b="0"/>
                <wp:wrapNone/>
                <wp:docPr id="5" name="直线 15"/>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0pt;margin-top:5pt;height:0pt;width:441pt;z-index:251662336;mso-width-relative:page;mso-height-relative:page;" filled="f" stroked="t" coordsize="21600,21600" o:gfxdata="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0ebCp0gAAAAYB&#10;AAAPAAAAAAAAAAEAIAAAACIAAABkcnMvZG93bnJldi54bWxQSwECFAAUAAAACACHTuJAc6Ay7OgB&#10;AADcAwAADgAAAAAAAAABACAAAAAhAQAAZHJzL2Uyb0RvYy54bWxQSwUGAAAAAAYABgBZAQAAewUA&#10;AAAA&#10;">
                <v:fill on="f" focussize="0,0"/>
                <v:stroke color="#000000" joinstyle="round"/>
                <v:imagedata o:title=""/>
                <o:lock v:ext="edit" aspectratio="f"/>
              </v:line>
            </w:pict>
          </mc:Fallback>
        </mc:AlternateContent>
      </w:r>
      <w:r>
        <w:rPr>
          <w:rFonts w:hint="eastAsia" w:ascii="仿宋_GB2312" w:hAnsi="仿宋" w:eastAsia="仿宋_GB2312"/>
          <w:sz w:val="28"/>
          <w:szCs w:val="28"/>
        </w:rPr>
        <w:t>浙江工商大学校长办公室                2015年7月20日印发</w:t>
      </w:r>
    </w:p>
    <w:sectPr>
      <w:footerReference r:id="rId3" w:type="default"/>
      <w:footerReference r:id="rId4" w:type="even"/>
      <w:pgSz w:w="11906" w:h="16838"/>
      <w:pgMar w:top="2211" w:right="1531" w:bottom="1985"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6"/>
        <w:rFonts w:hint="eastAsia"/>
        <w:sz w:val="28"/>
      </w:rPr>
    </w:pPr>
    <w:r>
      <w:rPr>
        <w:rStyle w:val="6"/>
        <w:rFonts w:hint="eastAsia"/>
        <w:sz w:val="28"/>
      </w:rPr>
      <w:t xml:space="preserve">— </w:t>
    </w:r>
    <w:r>
      <w:rPr>
        <w:rStyle w:val="6"/>
        <w:sz w:val="28"/>
      </w:rPr>
      <w:fldChar w:fldCharType="begin"/>
    </w:r>
    <w:r>
      <w:rPr>
        <w:rStyle w:val="6"/>
        <w:sz w:val="28"/>
      </w:rPr>
      <w:instrText xml:space="preserve">PAGE  </w:instrText>
    </w:r>
    <w:r>
      <w:rPr>
        <w:rStyle w:val="6"/>
        <w:sz w:val="28"/>
      </w:rPr>
      <w:fldChar w:fldCharType="separate"/>
    </w:r>
    <w:r>
      <w:rPr>
        <w:rStyle w:val="6"/>
        <w:sz w:val="28"/>
        <w:lang/>
      </w:rPr>
      <w:t>11</w:t>
    </w:r>
    <w:r>
      <w:rPr>
        <w:rStyle w:val="6"/>
        <w:sz w:val="28"/>
      </w:rPr>
      <w:fldChar w:fldCharType="end"/>
    </w:r>
    <w:r>
      <w:rPr>
        <w:rStyle w:val="6"/>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A6"/>
    <w:rsid w:val="00020525"/>
    <w:rsid w:val="000F6450"/>
    <w:rsid w:val="00196C5B"/>
    <w:rsid w:val="001C5838"/>
    <w:rsid w:val="001D50CC"/>
    <w:rsid w:val="001F3110"/>
    <w:rsid w:val="00255A2D"/>
    <w:rsid w:val="002B11B5"/>
    <w:rsid w:val="003D6465"/>
    <w:rsid w:val="00475476"/>
    <w:rsid w:val="004D0A9F"/>
    <w:rsid w:val="004E60E8"/>
    <w:rsid w:val="00500A0B"/>
    <w:rsid w:val="00591984"/>
    <w:rsid w:val="005F0540"/>
    <w:rsid w:val="00630935"/>
    <w:rsid w:val="00700B37"/>
    <w:rsid w:val="00763B2D"/>
    <w:rsid w:val="00776AA6"/>
    <w:rsid w:val="0080650B"/>
    <w:rsid w:val="008313CC"/>
    <w:rsid w:val="00891C11"/>
    <w:rsid w:val="009475B0"/>
    <w:rsid w:val="00A211A7"/>
    <w:rsid w:val="00F017CF"/>
    <w:rsid w:val="55F556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41\&#25991;&#20214;\&#38498;&#25991;&#20214;&#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院文件格式.dot</Template>
  <Company>zjtie</Company>
  <Pages>1</Pages>
  <Words>701</Words>
  <Characters>3998</Characters>
  <Lines>33</Lines>
  <Paragraphs>9</Paragraphs>
  <TotalTime>0</TotalTime>
  <ScaleCrop>false</ScaleCrop>
  <LinksUpToDate>false</LinksUpToDate>
  <CharactersWithSpaces>4690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《浙江工商大学学生素质评价办法》（浙商大学〔2015〕214号）</dc:title>
  <cp:lastModifiedBy>Pensador</cp:lastModifiedBy>
  <cp:revision>3</cp:revision>
  <dcterms:created xsi:type="dcterms:W3CDTF">2015-07-27T04:29:00Z</dcterms:created>
  <dcterms:modified xsi:type="dcterms:W3CDTF">2021-01-05T01:34:32Z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